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康复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情境化虚拟训练中心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（硬件）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仪器设备采购计划</w:t>
            </w:r>
          </w:p>
          <w:tbl>
            <w:tblPr>
              <w:tblStyle w:val="4"/>
              <w:tblW w:w="174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4"/>
              <w:gridCol w:w="1752"/>
              <w:gridCol w:w="637"/>
              <w:gridCol w:w="837"/>
              <w:gridCol w:w="3655"/>
              <w:gridCol w:w="236"/>
              <w:gridCol w:w="1769"/>
              <w:gridCol w:w="1769"/>
              <w:gridCol w:w="1769"/>
              <w:gridCol w:w="1769"/>
              <w:gridCol w:w="17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主要用途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悬吊康复系统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苏州好博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SET130A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悬吊系统为落地支架式，每个悬吊器支持前后位移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多体位手法治疗床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苏州好博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HB706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4折6段；（4折：头板、背板、臀板、腿板；6段：头板分段、左头板扶手分段、右头板扶手分段、背板分段、臀板分段、腿板分段）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肌电生物反馈仪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苏州好博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HB120D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双通道柜式机型，双通道可同时使用，互不干扰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智能恒温蜡疗仪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苏州好博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HB-LY2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饼箱：饼箱可一次性储存8盘蜡，可分成2区，每区均可独立控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制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单独控温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中药熏蒸机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苏州好博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HB4000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default" w:ascii="宋体" w:hAnsi="宋体" w:eastAsia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通道数：双通道（二个喷头），微电脑独立控制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语言障碍康复评估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与训练系统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苏州好博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HB-SL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产品组成：由硬件和专用软件组成。硬件包括：电脑主机、显示器、隔离变压器、打印机、键盘、鼠标、加密狗、麦克风、音箱、工作台和通讯电缆线等。专用软件包括四大功能模块：系统简介、资料管理、评估筛查和康复训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康复工程矫形器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膝关节、髋关节、脚踝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default" w:ascii="宋体" w:hAnsi="宋体" w:eastAsia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按摩床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苏州好博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HBAMC-2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left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规格（cm）：202*64*69，床面高度60cm</w:t>
                  </w: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default" w:ascii="宋体" w:hAnsi="宋体" w:eastAsia="宋体" w:cs="宋体"/>
                      <w:color w:val="333333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7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Calibri" w:hAnsi="Calibri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17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屏风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中医养生屏风可折叠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default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1.7米高*50厘米宽6扇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081" w:type="dxa"/>
                <w:trHeight w:val="90" w:hRule="atLeast"/>
              </w:trPr>
              <w:tc>
                <w:tcPr>
                  <w:tcW w:w="15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诊断床</w:t>
                  </w:r>
                </w:p>
              </w:tc>
              <w:tc>
                <w:tcPr>
                  <w:tcW w:w="175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88" w:lineRule="atLeast"/>
                    <w:jc w:val="center"/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8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szCs w:val="24"/>
                      <w:lang w:val="en-US" w:eastAsia="zh-CN"/>
                    </w:rPr>
                    <w:t>康复治疗技术专业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1900*600*680mm床框采用30*50mm厚度1.5mm矩方管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床腿采用直径38mm、厚度1.2mm的圆管床面采用30mm优质海绵及优质蓝西皮包面材质钢制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295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联系电话：欧阳老师13476294269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YzFiOTZlMzViYjMyYWMxMjIxMDExM2FmMzM5Y2YifQ=="/>
  </w:docVars>
  <w:rsids>
    <w:rsidRoot w:val="00000000"/>
    <w:rsid w:val="67386AFE"/>
    <w:rsid w:val="799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754</Characters>
  <Lines>0</Lines>
  <Paragraphs>0</Paragraphs>
  <TotalTime>1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2023-07-31T04:26:00Z</dcterms:created>
  <dc:creator>MyPC</dc:creator>
  <cp:lastModifiedBy>MyPC</cp:lastModifiedBy>
  <dcterms:modified xsi:type="dcterms:W3CDTF">2023-07-31T05:40:13Z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8989A294D2AD45E5A9EBCE87E1DB5654_12</vt:lpwstr>
  </property>
</Properties>
</file>