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采购1套单排冷热通道全封闭微型模块化数据中心，由以下部份组成：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1、供配电一体化柜（数量1）：宽度≧600mm，高度≧2000mm，深度≤1400mm；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适配本项目前后封闭框安装，兼容顶部全封闭走线槽，兼容摄像机安装；内部为双回路设计。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IT配电回路：输入125A/3P×1，输出63A/1P×12（其中10路用于5个机柜，2路预留）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市电配电回路：输入100A/3P×1，输出40A/3P×3（2路用于两台，1路预留），16A/1P×3（预留）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2、动环监控采集系统（数量1）：含1台数据采集单元及系统显示屏，</w:t>
      </w:r>
      <w:bookmarkStart w:id="0" w:name="_GoBack"/>
      <w:bookmarkEnd w:id="0"/>
      <w:r>
        <w:rPr>
          <w:rFonts w:hint="eastAsia"/>
          <w:sz w:val="28"/>
          <w:szCs w:val="28"/>
        </w:rPr>
        <w:t>照明控制模块，弹开门控制模块，直流供电模块，系统成套线缆等。支持2台精密空调接入、支持本项目电表接入和外置第三方UPS接入；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列间空调柜（数量2）：包含列间空调，适配本项目机柜，包含冷、热通道全封闭框，整体宽300mm×高2000mm整体深度与供配电一体化柜齐平；每台列间空调额定制冷量≥30.6kW，最大风量≥5500m3/h，风机数量≥6个，加热量≥3kW，加湿量≥1.5kg/h,送风方式为水平前部送风背部回风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4、机柜（数量5）：机柜规格：宽600mm×高2000mm×深度和供配电柜一体化柜齐平。 每台机柜包含柜体（含柜内气流管理组件、理线组件、传感器等）和两条PDU。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以上设备含运输、安装，质保期限三年。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Dc5MDc1YjI2YTQ2ZGExODk0ODU0NGQ2OTZmMjgifQ=="/>
  </w:docVars>
  <w:rsids>
    <w:rsidRoot w:val="00000000"/>
    <w:rsid w:val="1E2B3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SAN</dc:creator>
  <cp:lastModifiedBy>SAN</cp:lastModifiedBy>
  <dcterms:modified xsi:type="dcterms:W3CDTF">2024-05-09T07:10:34Z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F05CE8CA54A24DFA9449BA3B492CD61E_12</vt:lpwstr>
  </property>
</Properties>
</file>